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21804" w14:textId="77777777" w:rsidR="008A50F7" w:rsidRPr="004B5FD0" w:rsidRDefault="008A50F7" w:rsidP="008A50F7">
      <w:pPr>
        <w:tabs>
          <w:tab w:val="left" w:pos="720"/>
          <w:tab w:val="left" w:pos="1260"/>
          <w:tab w:val="left" w:pos="1890"/>
          <w:tab w:val="left" w:pos="2440"/>
          <w:tab w:val="left" w:pos="2880"/>
        </w:tabs>
        <w:spacing w:line="240" w:lineRule="atLeast"/>
        <w:jc w:val="center"/>
      </w:pPr>
      <w:r w:rsidRPr="004B5FD0">
        <w:t xml:space="preserve">**  </w:t>
      </w:r>
      <w:r>
        <w:t>USE ON PROJECTS WITH FEDERAL AID FUNDS OF $500,000 OR MORE</w:t>
      </w:r>
      <w:r w:rsidRPr="004B5FD0">
        <w:t xml:space="preserve">  **</w:t>
      </w:r>
    </w:p>
    <w:p w14:paraId="73D02FDC" w14:textId="77777777" w:rsidR="00FB4002" w:rsidRPr="00266696" w:rsidRDefault="00FB4002" w:rsidP="00FB4002">
      <w:pPr>
        <w:tabs>
          <w:tab w:val="left" w:pos="720"/>
          <w:tab w:val="left" w:pos="1260"/>
          <w:tab w:val="left" w:pos="1890"/>
          <w:tab w:val="left" w:pos="2440"/>
          <w:tab w:val="left" w:pos="2880"/>
        </w:tabs>
        <w:spacing w:line="240" w:lineRule="atLeast"/>
        <w:jc w:val="center"/>
        <w:rPr>
          <w:strike/>
        </w:rPr>
      </w:pPr>
    </w:p>
    <w:p w14:paraId="14C90608" w14:textId="24CD6380" w:rsidR="00FB4002" w:rsidRPr="00266696" w:rsidRDefault="00FB4002" w:rsidP="00FB4002">
      <w:pPr>
        <w:tabs>
          <w:tab w:val="left" w:pos="720"/>
          <w:tab w:val="left" w:pos="1260"/>
          <w:tab w:val="left" w:pos="1890"/>
          <w:tab w:val="left" w:pos="2440"/>
          <w:tab w:val="left" w:pos="2880"/>
        </w:tabs>
        <w:spacing w:line="240" w:lineRule="atLeast"/>
        <w:jc w:val="right"/>
      </w:pPr>
      <w:r w:rsidRPr="00266696">
        <w:rPr>
          <w:b/>
        </w:rPr>
        <w:t>(</w:t>
      </w:r>
      <w:r w:rsidR="00941026" w:rsidRPr="00266696">
        <w:rPr>
          <w:b/>
        </w:rPr>
        <w:t>106</w:t>
      </w:r>
      <w:r w:rsidR="00941026">
        <w:rPr>
          <w:b/>
        </w:rPr>
        <w:t>M</w:t>
      </w:r>
      <w:r w:rsidR="00D613E0">
        <w:rPr>
          <w:b/>
        </w:rPr>
        <w:t>APR</w:t>
      </w:r>
      <w:r w:rsidRPr="00266696">
        <w:rPr>
          <w:b/>
        </w:rPr>
        <w:t xml:space="preserve">, </w:t>
      </w:r>
      <w:r w:rsidR="003C7135">
        <w:rPr>
          <w:b/>
        </w:rPr>
        <w:t>12</w:t>
      </w:r>
      <w:r w:rsidR="00941026" w:rsidRPr="00FD4A75">
        <w:rPr>
          <w:b/>
        </w:rPr>
        <w:t>/</w:t>
      </w:r>
      <w:r w:rsidR="003C7135">
        <w:rPr>
          <w:b/>
        </w:rPr>
        <w:t>18</w:t>
      </w:r>
      <w:r w:rsidR="00FD4A75" w:rsidRPr="00FD4A75">
        <w:rPr>
          <w:b/>
        </w:rPr>
        <w:t>/</w:t>
      </w:r>
      <w:r w:rsidR="003C7135">
        <w:rPr>
          <w:b/>
        </w:rPr>
        <w:t>25</w:t>
      </w:r>
      <w:r w:rsidRPr="006A7528">
        <w:rPr>
          <w:b/>
        </w:rPr>
        <w:t>)</w:t>
      </w:r>
    </w:p>
    <w:p w14:paraId="7EF9252A" w14:textId="77777777" w:rsidR="00FB4002" w:rsidRPr="00266696" w:rsidRDefault="00FB4002" w:rsidP="00FB4002">
      <w:pPr>
        <w:tabs>
          <w:tab w:val="left" w:pos="720"/>
          <w:tab w:val="left" w:pos="1260"/>
          <w:tab w:val="left" w:pos="1890"/>
          <w:tab w:val="left" w:pos="2440"/>
          <w:tab w:val="left" w:pos="2880"/>
        </w:tabs>
        <w:spacing w:line="240" w:lineRule="atLeast"/>
        <w:jc w:val="both"/>
      </w:pPr>
    </w:p>
    <w:p w14:paraId="3713A84E" w14:textId="77777777" w:rsidR="00FB4002" w:rsidRPr="00266696" w:rsidRDefault="00FB4002" w:rsidP="00FB4002">
      <w:pPr>
        <w:tabs>
          <w:tab w:val="left" w:pos="720"/>
          <w:tab w:val="left" w:pos="1260"/>
          <w:tab w:val="left" w:pos="1890"/>
          <w:tab w:val="left" w:pos="2440"/>
          <w:tab w:val="left" w:pos="2880"/>
        </w:tabs>
        <w:spacing w:line="240" w:lineRule="atLeast"/>
        <w:ind w:left="1890" w:hanging="1890"/>
        <w:jc w:val="both"/>
      </w:pPr>
      <w:r>
        <w:rPr>
          <w:b/>
        </w:rPr>
        <w:t>SECTION 106</w:t>
      </w:r>
      <w:r w:rsidRPr="00266696">
        <w:rPr>
          <w:b/>
        </w:rPr>
        <w:tab/>
        <w:t>CONTROL OF MATERIALS:</w:t>
      </w:r>
      <w:r w:rsidRPr="00ED2D67">
        <w:t xml:space="preserve"> of the Standard Specifications is modified to add:</w:t>
      </w:r>
    </w:p>
    <w:p w14:paraId="082C8F7B" w14:textId="77777777" w:rsidR="00FB4002" w:rsidRDefault="00FB4002" w:rsidP="00FB4002">
      <w:pPr>
        <w:tabs>
          <w:tab w:val="left" w:pos="720"/>
          <w:tab w:val="left" w:pos="1260"/>
          <w:tab w:val="left" w:pos="1890"/>
          <w:tab w:val="left" w:pos="2440"/>
          <w:tab w:val="left" w:pos="2880"/>
        </w:tabs>
        <w:spacing w:line="240" w:lineRule="atLeast"/>
        <w:ind w:left="1890" w:hanging="1890"/>
        <w:jc w:val="both"/>
        <w:rPr>
          <w:b/>
        </w:rPr>
      </w:pPr>
    </w:p>
    <w:p w14:paraId="30891EAD" w14:textId="766EDD2B" w:rsidR="00FB4002" w:rsidRPr="004B5FD0" w:rsidRDefault="00FB4002" w:rsidP="00FB4002">
      <w:pPr>
        <w:tabs>
          <w:tab w:val="left" w:pos="720"/>
          <w:tab w:val="left" w:pos="1260"/>
          <w:tab w:val="left" w:pos="1890"/>
          <w:tab w:val="left" w:pos="2440"/>
          <w:tab w:val="left" w:pos="2880"/>
        </w:tabs>
        <w:spacing w:line="240" w:lineRule="atLeast"/>
        <w:ind w:left="1890" w:hanging="1890"/>
        <w:jc w:val="both"/>
        <w:rPr>
          <w:b/>
        </w:rPr>
      </w:pPr>
      <w:r w:rsidRPr="00266696">
        <w:rPr>
          <w:b/>
        </w:rPr>
        <w:t>106.1</w:t>
      </w:r>
      <w:r w:rsidR="005905AE">
        <w:rPr>
          <w:b/>
        </w:rPr>
        <w:t>8</w:t>
      </w:r>
      <w:r w:rsidRPr="00266696">
        <w:rPr>
          <w:b/>
        </w:rPr>
        <w:tab/>
      </w:r>
      <w:r w:rsidRPr="00266696">
        <w:rPr>
          <w:b/>
        </w:rPr>
        <w:tab/>
      </w:r>
      <w:r w:rsidR="005905AE" w:rsidRPr="009C5D70">
        <w:rPr>
          <w:rFonts w:cs="Arial"/>
          <w:b/>
          <w:szCs w:val="24"/>
        </w:rPr>
        <w:t>Manufactured Product</w:t>
      </w:r>
      <w:r w:rsidR="003C7135">
        <w:rPr>
          <w:rFonts w:cs="Arial"/>
          <w:b/>
          <w:szCs w:val="24"/>
        </w:rPr>
        <w:t>s</w:t>
      </w:r>
      <w:r w:rsidR="005905AE" w:rsidRPr="009C5D70">
        <w:rPr>
          <w:rFonts w:cs="Arial"/>
          <w:b/>
          <w:szCs w:val="24"/>
        </w:rPr>
        <w:t>:</w:t>
      </w:r>
    </w:p>
    <w:p w14:paraId="176AA725" w14:textId="77777777" w:rsidR="00FB4002" w:rsidRDefault="00FB4002" w:rsidP="00FB4002">
      <w:pPr>
        <w:pStyle w:val="BodyText2"/>
        <w:pBdr>
          <w:right w:val="none" w:sz="0" w:space="0" w:color="auto"/>
        </w:pBdr>
        <w:rPr>
          <w:u w:val="none"/>
        </w:rPr>
      </w:pPr>
    </w:p>
    <w:p w14:paraId="719AF72D" w14:textId="77777777" w:rsidR="005905AE" w:rsidRPr="0069582A" w:rsidRDefault="005905AE" w:rsidP="005905AE">
      <w:pPr>
        <w:tabs>
          <w:tab w:val="left" w:pos="720"/>
          <w:tab w:val="left" w:pos="1260"/>
          <w:tab w:val="left" w:pos="1890"/>
          <w:tab w:val="left" w:pos="2440"/>
          <w:tab w:val="left" w:pos="2880"/>
        </w:tabs>
        <w:spacing w:line="240" w:lineRule="atLeast"/>
        <w:jc w:val="both"/>
        <w:rPr>
          <w:color w:val="000000" w:themeColor="text1"/>
        </w:rPr>
      </w:pPr>
      <w:r w:rsidRPr="0069582A">
        <w:rPr>
          <w:color w:val="000000" w:themeColor="text1"/>
        </w:rPr>
        <w:t>Manufactured products used on all projects shall comply with the current “Buy America” requirements of 23 CFR 635.410.</w:t>
      </w:r>
    </w:p>
    <w:p w14:paraId="61097727" w14:textId="77777777" w:rsidR="005905AE" w:rsidRDefault="005905AE" w:rsidP="00FB4002">
      <w:pPr>
        <w:pStyle w:val="BodyText2"/>
        <w:pBdr>
          <w:right w:val="none" w:sz="0" w:space="0" w:color="auto"/>
        </w:pBdr>
        <w:rPr>
          <w:u w:val="none"/>
        </w:rPr>
      </w:pPr>
    </w:p>
    <w:p w14:paraId="432CEC1C" w14:textId="77777777" w:rsidR="00FB4002" w:rsidRDefault="005905AE" w:rsidP="00FB4002">
      <w:pPr>
        <w:jc w:val="both"/>
        <w:rPr>
          <w:rFonts w:cs="Arial"/>
          <w:szCs w:val="24"/>
        </w:rPr>
      </w:pPr>
      <w:r w:rsidRPr="00AE7293">
        <w:rPr>
          <w:rFonts w:cs="Arial"/>
          <w:szCs w:val="24"/>
        </w:rPr>
        <w:t xml:space="preserve">A “manufactured product” is defined as an article, material, or supply that has been processed into a specific form and shape, or combined with other articles, materials, or supplies to create a product with different properties than the individual </w:t>
      </w:r>
      <w:r w:rsidRPr="00AE7293">
        <w:rPr>
          <w:rFonts w:cs="Arial"/>
        </w:rPr>
        <w:t>article, material, or supply</w:t>
      </w:r>
      <w:r w:rsidRPr="00AE7293">
        <w:rPr>
          <w:rFonts w:cs="Arial"/>
          <w:szCs w:val="24"/>
        </w:rPr>
        <w:t>. Items manufactured through a combination of two or more materials, or at least one listed construction material and a material not listed, shall be classified as manufactured products.</w:t>
      </w:r>
    </w:p>
    <w:p w14:paraId="2D6AB8F4" w14:textId="77777777" w:rsidR="005905AE" w:rsidRDefault="005905AE" w:rsidP="00FB4002">
      <w:pPr>
        <w:jc w:val="both"/>
        <w:rPr>
          <w:rFonts w:cs="Arial"/>
          <w:szCs w:val="24"/>
        </w:rPr>
      </w:pPr>
    </w:p>
    <w:p w14:paraId="724626C1" w14:textId="77777777" w:rsidR="005905AE" w:rsidRPr="00DD1BB1" w:rsidRDefault="005905AE" w:rsidP="005905AE">
      <w:pPr>
        <w:tabs>
          <w:tab w:val="left" w:pos="720"/>
          <w:tab w:val="left" w:pos="1260"/>
          <w:tab w:val="left" w:pos="1890"/>
          <w:tab w:val="left" w:pos="2440"/>
          <w:tab w:val="left" w:pos="2880"/>
        </w:tabs>
        <w:spacing w:line="240" w:lineRule="atLeast"/>
        <w:jc w:val="both"/>
      </w:pPr>
      <w:r w:rsidRPr="0069582A">
        <w:rPr>
          <w:color w:val="000000" w:themeColor="text1"/>
        </w:rPr>
        <w:t xml:space="preserve">An item classified as iron or steel product </w:t>
      </w:r>
      <w:r>
        <w:rPr>
          <w:color w:val="000000" w:themeColor="text1"/>
        </w:rPr>
        <w:t xml:space="preserve">in accordance with the requirements specified in Subsection 106.15 of the specifications </w:t>
      </w:r>
      <w:r w:rsidRPr="0069582A">
        <w:rPr>
          <w:color w:val="000000" w:themeColor="text1"/>
        </w:rPr>
        <w:t xml:space="preserve">or excluded </w:t>
      </w:r>
      <w:r w:rsidR="00E26161" w:rsidRPr="0069582A">
        <w:rPr>
          <w:color w:val="000000" w:themeColor="text1"/>
        </w:rPr>
        <w:t>materials</w:t>
      </w:r>
      <w:r w:rsidRPr="0069582A">
        <w:rPr>
          <w:color w:val="000000" w:themeColor="text1"/>
        </w:rPr>
        <w:t xml:space="preserve"> such as cement and cementitious materials; bituminous materials; aggregates such as stone, sand, or gravel; or aggregate binding agents or additives is not considered a manufactured product. However, manufactured </w:t>
      </w:r>
      <w:r>
        <w:t xml:space="preserve">product may include components that are iron or steel products or excluded materials. </w:t>
      </w:r>
    </w:p>
    <w:p w14:paraId="0849AA36" w14:textId="77777777" w:rsidR="005905AE" w:rsidRDefault="005905AE" w:rsidP="005905AE">
      <w:pPr>
        <w:tabs>
          <w:tab w:val="left" w:pos="720"/>
          <w:tab w:val="left" w:pos="1260"/>
          <w:tab w:val="left" w:pos="1890"/>
          <w:tab w:val="left" w:pos="2440"/>
          <w:tab w:val="left" w:pos="2880"/>
        </w:tabs>
        <w:spacing w:line="240" w:lineRule="atLeast"/>
        <w:jc w:val="both"/>
      </w:pPr>
    </w:p>
    <w:p w14:paraId="0D1382E8" w14:textId="77777777" w:rsidR="005905AE" w:rsidRDefault="005905AE" w:rsidP="005905AE">
      <w:pPr>
        <w:tabs>
          <w:tab w:val="left" w:pos="720"/>
          <w:tab w:val="left" w:pos="1260"/>
          <w:tab w:val="left" w:pos="1890"/>
          <w:tab w:val="left" w:pos="2440"/>
          <w:tab w:val="left" w:pos="2880"/>
        </w:tabs>
        <w:spacing w:line="240" w:lineRule="atLeast"/>
        <w:jc w:val="both"/>
      </w:pPr>
      <w:r>
        <w:t>Mixtures of excluded materials delivered to a work site without final form for incorporation into a project are not considered manufactured product</w:t>
      </w:r>
      <w:r w:rsidR="005A55BC">
        <w:t>s</w:t>
      </w:r>
      <w:r>
        <w:t>.</w:t>
      </w:r>
    </w:p>
    <w:p w14:paraId="4091B4FB" w14:textId="77777777" w:rsidR="005905AE" w:rsidRDefault="005905AE" w:rsidP="005905AE">
      <w:pPr>
        <w:tabs>
          <w:tab w:val="left" w:pos="720"/>
          <w:tab w:val="left" w:pos="1260"/>
          <w:tab w:val="left" w:pos="1890"/>
          <w:tab w:val="left" w:pos="2440"/>
          <w:tab w:val="left" w:pos="2880"/>
        </w:tabs>
        <w:spacing w:line="240" w:lineRule="atLeast"/>
        <w:jc w:val="both"/>
      </w:pPr>
    </w:p>
    <w:p w14:paraId="30D8CB97" w14:textId="4F844789" w:rsidR="00112E20" w:rsidRDefault="00112E20" w:rsidP="00112E20">
      <w:pPr>
        <w:tabs>
          <w:tab w:val="left" w:pos="720"/>
          <w:tab w:val="left" w:pos="1260"/>
          <w:tab w:val="left" w:pos="1890"/>
          <w:tab w:val="left" w:pos="2440"/>
          <w:tab w:val="left" w:pos="2880"/>
        </w:tabs>
        <w:spacing w:line="240" w:lineRule="atLeast"/>
        <w:jc w:val="both"/>
      </w:pPr>
      <w:r>
        <w:t xml:space="preserve">Precast concrete products, components of precast concrete products that consist wholly or predominantly of </w:t>
      </w:r>
      <w:r w:rsidR="00124198">
        <w:t>iron</w:t>
      </w:r>
      <w:r>
        <w:t xml:space="preserve"> or steel or a combination of both, will be considered iron and steel product and shall meet the requirements specified in Subsection 106.15 of the specifications. </w:t>
      </w:r>
    </w:p>
    <w:p w14:paraId="0807217F" w14:textId="77777777" w:rsidR="00112E20" w:rsidRDefault="00112E20" w:rsidP="00FB4002">
      <w:pPr>
        <w:jc w:val="both"/>
        <w:rPr>
          <w:rFonts w:cs="Arial"/>
          <w:szCs w:val="24"/>
        </w:rPr>
      </w:pPr>
    </w:p>
    <w:p w14:paraId="149CBD1C" w14:textId="77777777" w:rsidR="005A55BC" w:rsidRDefault="005A55BC" w:rsidP="005A55BC">
      <w:pPr>
        <w:tabs>
          <w:tab w:val="left" w:pos="720"/>
          <w:tab w:val="left" w:pos="1260"/>
          <w:tab w:val="left" w:pos="1890"/>
          <w:tab w:val="left" w:pos="2440"/>
          <w:tab w:val="left" w:pos="2880"/>
        </w:tabs>
        <w:spacing w:line="240" w:lineRule="atLeast"/>
        <w:jc w:val="both"/>
      </w:pPr>
      <w:r>
        <w:t xml:space="preserve">The intelligent transportation systems and other electronic hardware systems that are installed in the highway right of way or other real property, the cabinets or other enclosures of such systems that consist wholly or predominantly of iron or steel or a combination of both will be considered iron and steel product and shall meet the requirements specified in Subsection 106.15 of the specifications. </w:t>
      </w:r>
    </w:p>
    <w:p w14:paraId="5C0FA8F2" w14:textId="77777777" w:rsidR="005A55BC" w:rsidRDefault="005A55BC" w:rsidP="00FB4002">
      <w:pPr>
        <w:jc w:val="both"/>
        <w:rPr>
          <w:rFonts w:cs="Arial"/>
          <w:szCs w:val="24"/>
        </w:rPr>
      </w:pPr>
    </w:p>
    <w:p w14:paraId="5FD13A95" w14:textId="77777777" w:rsidR="00112E20" w:rsidRDefault="00FB4002" w:rsidP="00112E20">
      <w:pPr>
        <w:tabs>
          <w:tab w:val="left" w:pos="720"/>
          <w:tab w:val="left" w:pos="1260"/>
          <w:tab w:val="left" w:pos="1890"/>
          <w:tab w:val="left" w:pos="2440"/>
          <w:tab w:val="left" w:pos="2880"/>
        </w:tabs>
        <w:spacing w:line="240" w:lineRule="atLeast"/>
        <w:jc w:val="both"/>
      </w:pPr>
      <w:r w:rsidRPr="004B5FD0">
        <w:t>The contractor shall furnish the Engineer with Certificates of Compliance, conforming to the requirements of Subsection 106.05</w:t>
      </w:r>
      <w:r>
        <w:t xml:space="preserve"> of the specifications</w:t>
      </w:r>
      <w:r w:rsidRPr="004B5FD0">
        <w:t xml:space="preserve">, which </w:t>
      </w:r>
      <w:r>
        <w:t xml:space="preserve">shall </w:t>
      </w:r>
      <w:r w:rsidRPr="004B5FD0">
        <w:t xml:space="preserve">state that </w:t>
      </w:r>
      <w:r>
        <w:t xml:space="preserve">the </w:t>
      </w:r>
      <w:r w:rsidR="00112E20">
        <w:t>manufactured products</w:t>
      </w:r>
      <w:r w:rsidRPr="004B5FD0">
        <w:t xml:space="preserve"> incorporated in the project meet the requirements specified</w:t>
      </w:r>
      <w:r>
        <w:t xml:space="preserve"> herein</w:t>
      </w:r>
      <w:r w:rsidRPr="004B5FD0">
        <w:t xml:space="preserve">.  Certificates of Compliance shall also certify that all </w:t>
      </w:r>
      <w:r w:rsidR="00112E20">
        <w:t xml:space="preserve">manufactured products used in the project are manufactured in the United States. </w:t>
      </w:r>
    </w:p>
    <w:p w14:paraId="78C14AD4" w14:textId="77777777" w:rsidR="002D4644" w:rsidRDefault="002D4644" w:rsidP="00FB4002">
      <w:pPr>
        <w:pStyle w:val="BodyText2"/>
        <w:pBdr>
          <w:right w:val="none" w:sz="0" w:space="0" w:color="auto"/>
        </w:pBdr>
        <w:rPr>
          <w:u w:val="none"/>
        </w:rPr>
      </w:pPr>
    </w:p>
    <w:p w14:paraId="2A60AC04" w14:textId="77777777" w:rsidR="00514096" w:rsidRPr="004B5FD0" w:rsidRDefault="00514096" w:rsidP="00514096">
      <w:pPr>
        <w:tabs>
          <w:tab w:val="left" w:pos="720"/>
          <w:tab w:val="left" w:pos="1260"/>
          <w:tab w:val="left" w:pos="1890"/>
          <w:tab w:val="left" w:pos="2440"/>
          <w:tab w:val="left" w:pos="2880"/>
        </w:tabs>
        <w:spacing w:line="240" w:lineRule="atLeast"/>
        <w:jc w:val="both"/>
      </w:pPr>
      <w:r w:rsidRPr="004B5FD0">
        <w:lastRenderedPageBreak/>
        <w:t xml:space="preserve">Convict-produced materials </w:t>
      </w:r>
      <w:r>
        <w:t>are prohibited in accordance with the requirements of 23 CFR 635.417.</w:t>
      </w:r>
    </w:p>
    <w:p w14:paraId="59B3D8D0" w14:textId="77777777" w:rsidR="00514096" w:rsidRDefault="00514096" w:rsidP="00FB4002">
      <w:pPr>
        <w:pStyle w:val="BodyText2"/>
        <w:pBdr>
          <w:right w:val="none" w:sz="0" w:space="0" w:color="auto"/>
        </w:pBdr>
        <w:rPr>
          <w:u w:val="none"/>
        </w:rPr>
      </w:pPr>
    </w:p>
    <w:sectPr w:rsidR="00514096" w:rsidSect="00FB4002">
      <w:footerReference w:type="default" r:id="rId7"/>
      <w:pgSz w:w="12240" w:h="15840" w:code="1"/>
      <w:pgMar w:top="1440" w:right="1296" w:bottom="864" w:left="1152" w:header="720" w:footer="720" w:gutter="0"/>
      <w:paperSrc w:first="1" w:other="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4FF8F" w14:textId="77777777" w:rsidR="00023466" w:rsidRDefault="00023466">
      <w:r>
        <w:separator/>
      </w:r>
    </w:p>
  </w:endnote>
  <w:endnote w:type="continuationSeparator" w:id="0">
    <w:p w14:paraId="08DB43A6" w14:textId="77777777" w:rsidR="00023466" w:rsidRDefault="00023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333A1" w14:textId="77777777" w:rsidR="009172E9" w:rsidRPr="00734DEF" w:rsidRDefault="009172E9">
    <w:pPr>
      <w:pStyle w:val="Footer"/>
      <w:jc w:val="right"/>
      <w:rPr>
        <w:sz w:val="18"/>
        <w:szCs w:val="18"/>
      </w:rPr>
    </w:pPr>
    <w:r w:rsidRPr="00734DEF">
      <w:rPr>
        <w:sz w:val="18"/>
        <w:szCs w:val="18"/>
      </w:rPr>
      <w:t>106</w:t>
    </w:r>
    <w:r w:rsidR="000B75C0">
      <w:rPr>
        <w:sz w:val="18"/>
        <w:szCs w:val="18"/>
      </w:rPr>
      <w:t>MAPR</w:t>
    </w:r>
    <w:r w:rsidRPr="00734DEF">
      <w:rPr>
        <w:sz w:val="18"/>
        <w:szCs w:val="18"/>
      </w:rPr>
      <w:t xml:space="preserve"> - </w:t>
    </w:r>
    <w:r w:rsidRPr="00734DEF">
      <w:rPr>
        <w:rStyle w:val="PageNumber"/>
        <w:sz w:val="18"/>
        <w:szCs w:val="18"/>
      </w:rPr>
      <w:fldChar w:fldCharType="begin"/>
    </w:r>
    <w:r w:rsidRPr="00734DEF">
      <w:rPr>
        <w:rStyle w:val="PageNumber"/>
        <w:sz w:val="18"/>
        <w:szCs w:val="18"/>
      </w:rPr>
      <w:instrText xml:space="preserve"> PAGE </w:instrText>
    </w:r>
    <w:r w:rsidRPr="00734DEF">
      <w:rPr>
        <w:rStyle w:val="PageNumber"/>
        <w:sz w:val="18"/>
        <w:szCs w:val="18"/>
      </w:rPr>
      <w:fldChar w:fldCharType="separate"/>
    </w:r>
    <w:r w:rsidR="000B75C0">
      <w:rPr>
        <w:rStyle w:val="PageNumber"/>
        <w:noProof/>
        <w:sz w:val="18"/>
        <w:szCs w:val="18"/>
      </w:rPr>
      <w:t>1</w:t>
    </w:r>
    <w:r w:rsidRPr="00734DEF">
      <w:rPr>
        <w:rStyle w:val="PageNumber"/>
        <w:sz w:val="18"/>
        <w:szCs w:val="18"/>
      </w:rPr>
      <w:fldChar w:fldCharType="end"/>
    </w:r>
    <w:r w:rsidRPr="00734DEF">
      <w:rPr>
        <w:rStyle w:val="PageNumber"/>
        <w:sz w:val="18"/>
        <w:szCs w:val="18"/>
      </w:rPr>
      <w:t>/</w:t>
    </w:r>
    <w:r w:rsidRPr="00734DEF">
      <w:rPr>
        <w:rStyle w:val="PageNumber"/>
        <w:sz w:val="18"/>
        <w:szCs w:val="18"/>
      </w:rPr>
      <w:fldChar w:fldCharType="begin"/>
    </w:r>
    <w:r w:rsidRPr="00734DEF">
      <w:rPr>
        <w:rStyle w:val="PageNumber"/>
        <w:sz w:val="18"/>
        <w:szCs w:val="18"/>
      </w:rPr>
      <w:instrText xml:space="preserve"> NUMPAGES </w:instrText>
    </w:r>
    <w:r w:rsidRPr="00734DEF">
      <w:rPr>
        <w:rStyle w:val="PageNumber"/>
        <w:sz w:val="18"/>
        <w:szCs w:val="18"/>
      </w:rPr>
      <w:fldChar w:fldCharType="separate"/>
    </w:r>
    <w:r w:rsidR="000B75C0">
      <w:rPr>
        <w:rStyle w:val="PageNumber"/>
        <w:noProof/>
        <w:sz w:val="18"/>
        <w:szCs w:val="18"/>
      </w:rPr>
      <w:t>2</w:t>
    </w:r>
    <w:r w:rsidRPr="00734DEF">
      <w:rPr>
        <w:rStyle w:val="PageNumber"/>
        <w:sz w:val="18"/>
        <w:szCs w:val="18"/>
      </w:rPr>
      <w:fldChar w:fldCharType="end"/>
    </w:r>
  </w:p>
  <w:p w14:paraId="711068E6" w14:textId="77777777" w:rsidR="009172E9" w:rsidRPr="00734DEF" w:rsidRDefault="009172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C350D" w14:textId="77777777" w:rsidR="00023466" w:rsidRDefault="00023466">
      <w:r>
        <w:separator/>
      </w:r>
    </w:p>
  </w:footnote>
  <w:footnote w:type="continuationSeparator" w:id="0">
    <w:p w14:paraId="7EFD761D" w14:textId="77777777" w:rsidR="00023466" w:rsidRDefault="000234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281DB2"/>
    <w:multiLevelType w:val="hybridMultilevel"/>
    <w:tmpl w:val="FFCCCA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698786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4002"/>
    <w:rsid w:val="00023466"/>
    <w:rsid w:val="000261A5"/>
    <w:rsid w:val="00033584"/>
    <w:rsid w:val="000B75C0"/>
    <w:rsid w:val="00112E20"/>
    <w:rsid w:val="00114ACB"/>
    <w:rsid w:val="00124198"/>
    <w:rsid w:val="001A6DA9"/>
    <w:rsid w:val="0022486D"/>
    <w:rsid w:val="002A0A95"/>
    <w:rsid w:val="002D4644"/>
    <w:rsid w:val="003C7135"/>
    <w:rsid w:val="00456495"/>
    <w:rsid w:val="00457E60"/>
    <w:rsid w:val="00474BC8"/>
    <w:rsid w:val="004A7B6A"/>
    <w:rsid w:val="004B77FF"/>
    <w:rsid w:val="004F2D5E"/>
    <w:rsid w:val="00514096"/>
    <w:rsid w:val="00535C30"/>
    <w:rsid w:val="0055561C"/>
    <w:rsid w:val="005870DD"/>
    <w:rsid w:val="005905AE"/>
    <w:rsid w:val="005A55BC"/>
    <w:rsid w:val="005B7646"/>
    <w:rsid w:val="00604142"/>
    <w:rsid w:val="00671FF5"/>
    <w:rsid w:val="007226A7"/>
    <w:rsid w:val="00837673"/>
    <w:rsid w:val="0084653F"/>
    <w:rsid w:val="008A50F7"/>
    <w:rsid w:val="008D5E32"/>
    <w:rsid w:val="009151D2"/>
    <w:rsid w:val="009172E9"/>
    <w:rsid w:val="00941026"/>
    <w:rsid w:val="00967CD1"/>
    <w:rsid w:val="00973608"/>
    <w:rsid w:val="009A1945"/>
    <w:rsid w:val="009A6E92"/>
    <w:rsid w:val="009F676A"/>
    <w:rsid w:val="00AA704D"/>
    <w:rsid w:val="00B0127D"/>
    <w:rsid w:val="00B21D05"/>
    <w:rsid w:val="00B42576"/>
    <w:rsid w:val="00B66150"/>
    <w:rsid w:val="00B70980"/>
    <w:rsid w:val="00BB1CC9"/>
    <w:rsid w:val="00BE3A68"/>
    <w:rsid w:val="00C33372"/>
    <w:rsid w:val="00CE76CF"/>
    <w:rsid w:val="00D07375"/>
    <w:rsid w:val="00D448F8"/>
    <w:rsid w:val="00D613E0"/>
    <w:rsid w:val="00E26161"/>
    <w:rsid w:val="00E627B0"/>
    <w:rsid w:val="00E75BE3"/>
    <w:rsid w:val="00F476A6"/>
    <w:rsid w:val="00F95BBB"/>
    <w:rsid w:val="00FB4002"/>
    <w:rsid w:val="00FD4A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846E22"/>
  <w15:docId w15:val="{1410AFB7-A4EA-4D13-9FF6-91DA98705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4002"/>
    <w:pPr>
      <w:spacing w:after="0" w:line="240" w:lineRule="auto"/>
    </w:pPr>
    <w:rPr>
      <w:rFonts w:ascii="Arial" w:eastAsia="Times New Roman" w:hAnsi="Arial"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B4002"/>
    <w:pPr>
      <w:tabs>
        <w:tab w:val="center" w:pos="4320"/>
        <w:tab w:val="right" w:pos="8640"/>
      </w:tabs>
    </w:pPr>
  </w:style>
  <w:style w:type="character" w:customStyle="1" w:styleId="FooterChar">
    <w:name w:val="Footer Char"/>
    <w:basedOn w:val="DefaultParagraphFont"/>
    <w:link w:val="Footer"/>
    <w:rsid w:val="00FB4002"/>
    <w:rPr>
      <w:rFonts w:ascii="Arial" w:eastAsia="Times New Roman" w:hAnsi="Arial" w:cs="Times New Roman"/>
      <w:sz w:val="24"/>
      <w:szCs w:val="20"/>
    </w:rPr>
  </w:style>
  <w:style w:type="character" w:styleId="PageNumber">
    <w:name w:val="page number"/>
    <w:basedOn w:val="DefaultParagraphFont"/>
    <w:rsid w:val="00FB4002"/>
  </w:style>
  <w:style w:type="paragraph" w:styleId="BodyText2">
    <w:name w:val="Body Text 2"/>
    <w:basedOn w:val="Normal"/>
    <w:link w:val="BodyText2Char"/>
    <w:rsid w:val="00FB4002"/>
    <w:pPr>
      <w:pBdr>
        <w:right w:val="single" w:sz="4" w:space="4" w:color="auto"/>
      </w:pBdr>
      <w:tabs>
        <w:tab w:val="left" w:pos="720"/>
        <w:tab w:val="left" w:pos="1260"/>
        <w:tab w:val="left" w:pos="1890"/>
        <w:tab w:val="left" w:pos="2440"/>
        <w:tab w:val="left" w:pos="2880"/>
      </w:tabs>
      <w:spacing w:line="240" w:lineRule="atLeast"/>
      <w:jc w:val="both"/>
    </w:pPr>
    <w:rPr>
      <w:u w:val="single"/>
    </w:rPr>
  </w:style>
  <w:style w:type="character" w:customStyle="1" w:styleId="BodyText2Char">
    <w:name w:val="Body Text 2 Char"/>
    <w:basedOn w:val="DefaultParagraphFont"/>
    <w:link w:val="BodyText2"/>
    <w:rsid w:val="00FB4002"/>
    <w:rPr>
      <w:rFonts w:ascii="Arial" w:eastAsia="Times New Roman" w:hAnsi="Arial" w:cs="Times New Roman"/>
      <w:sz w:val="24"/>
      <w:szCs w:val="20"/>
      <w:u w:val="single"/>
    </w:rPr>
  </w:style>
  <w:style w:type="paragraph" w:customStyle="1" w:styleId="Default">
    <w:name w:val="Default"/>
    <w:rsid w:val="00FB4002"/>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FB4002"/>
    <w:pPr>
      <w:ind w:left="720"/>
      <w:contextualSpacing/>
      <w:jc w:val="both"/>
    </w:pPr>
    <w:rPr>
      <w:rFonts w:eastAsiaTheme="minorHAnsi" w:cs="Arial"/>
      <w:szCs w:val="24"/>
    </w:rPr>
  </w:style>
  <w:style w:type="character" w:styleId="CommentReference">
    <w:name w:val="annotation reference"/>
    <w:basedOn w:val="DefaultParagraphFont"/>
    <w:unhideWhenUsed/>
    <w:rsid w:val="0055561C"/>
    <w:rPr>
      <w:sz w:val="16"/>
      <w:szCs w:val="16"/>
    </w:rPr>
  </w:style>
  <w:style w:type="paragraph" w:styleId="CommentText">
    <w:name w:val="annotation text"/>
    <w:basedOn w:val="Normal"/>
    <w:link w:val="CommentTextChar"/>
    <w:unhideWhenUsed/>
    <w:rsid w:val="0055561C"/>
    <w:rPr>
      <w:sz w:val="20"/>
    </w:rPr>
  </w:style>
  <w:style w:type="character" w:customStyle="1" w:styleId="CommentTextChar">
    <w:name w:val="Comment Text Char"/>
    <w:basedOn w:val="DefaultParagraphFont"/>
    <w:link w:val="CommentText"/>
    <w:rsid w:val="0055561C"/>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55561C"/>
    <w:rPr>
      <w:b/>
      <w:bCs/>
    </w:rPr>
  </w:style>
  <w:style w:type="character" w:customStyle="1" w:styleId="CommentSubjectChar">
    <w:name w:val="Comment Subject Char"/>
    <w:basedOn w:val="CommentTextChar"/>
    <w:link w:val="CommentSubject"/>
    <w:uiPriority w:val="99"/>
    <w:semiHidden/>
    <w:rsid w:val="0055561C"/>
    <w:rPr>
      <w:rFonts w:ascii="Arial" w:eastAsia="Times New Roman" w:hAnsi="Arial" w:cs="Times New Roman"/>
      <w:b/>
      <w:bCs/>
      <w:sz w:val="20"/>
      <w:szCs w:val="20"/>
    </w:rPr>
  </w:style>
  <w:style w:type="paragraph" w:styleId="BalloonText">
    <w:name w:val="Balloon Text"/>
    <w:basedOn w:val="Normal"/>
    <w:link w:val="BalloonTextChar"/>
    <w:uiPriority w:val="99"/>
    <w:semiHidden/>
    <w:unhideWhenUsed/>
    <w:rsid w:val="0055561C"/>
    <w:rPr>
      <w:rFonts w:ascii="Tahoma" w:hAnsi="Tahoma" w:cs="Tahoma"/>
      <w:sz w:val="16"/>
      <w:szCs w:val="16"/>
    </w:rPr>
  </w:style>
  <w:style w:type="character" w:customStyle="1" w:styleId="BalloonTextChar">
    <w:name w:val="Balloon Text Char"/>
    <w:basedOn w:val="DefaultParagraphFont"/>
    <w:link w:val="BalloonText"/>
    <w:uiPriority w:val="99"/>
    <w:semiHidden/>
    <w:rsid w:val="0055561C"/>
    <w:rPr>
      <w:rFonts w:ascii="Tahoma" w:eastAsia="Times New Roman" w:hAnsi="Tahoma" w:cs="Tahoma"/>
      <w:sz w:val="16"/>
      <w:szCs w:val="16"/>
    </w:rPr>
  </w:style>
  <w:style w:type="paragraph" w:styleId="Header">
    <w:name w:val="header"/>
    <w:basedOn w:val="Normal"/>
    <w:link w:val="HeaderChar"/>
    <w:uiPriority w:val="99"/>
    <w:unhideWhenUsed/>
    <w:rsid w:val="00AA704D"/>
    <w:pPr>
      <w:tabs>
        <w:tab w:val="center" w:pos="4680"/>
        <w:tab w:val="right" w:pos="9360"/>
      </w:tabs>
    </w:pPr>
  </w:style>
  <w:style w:type="character" w:customStyle="1" w:styleId="HeaderChar">
    <w:name w:val="Header Char"/>
    <w:basedOn w:val="DefaultParagraphFont"/>
    <w:link w:val="Header"/>
    <w:uiPriority w:val="99"/>
    <w:rsid w:val="00AA704D"/>
    <w:rPr>
      <w:rFonts w:ascii="Arial" w:eastAsia="Times New Roman" w:hAnsi="Arial"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385</Words>
  <Characters>2201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ADOT</Company>
  <LinksUpToDate>false</LinksUpToDate>
  <CharactersWithSpaces>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 Syed</dc:creator>
  <cp:lastModifiedBy>Layth Al Obaidi</cp:lastModifiedBy>
  <cp:revision>15</cp:revision>
  <cp:lastPrinted>2023-12-21T18:52:00Z</cp:lastPrinted>
  <dcterms:created xsi:type="dcterms:W3CDTF">2025-10-07T18:47:00Z</dcterms:created>
  <dcterms:modified xsi:type="dcterms:W3CDTF">2026-01-06T16:10:00Z</dcterms:modified>
</cp:coreProperties>
</file>